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DFE" w:rsidRPr="00FC0CD5" w:rsidRDefault="00357DFE" w:rsidP="00357DFE">
      <w:pPr>
        <w:spacing w:after="120"/>
        <w:rPr>
          <w:rFonts w:asciiTheme="minorHAnsi" w:eastAsia="Times New Roman" w:hAnsiTheme="minorHAnsi" w:cstheme="minorHAnsi"/>
          <w:b/>
          <w:bCs/>
          <w:color w:val="000000"/>
          <w:sz w:val="28"/>
          <w:szCs w:val="28"/>
        </w:rPr>
      </w:pPr>
      <w:r w:rsidRPr="00FC0CD5">
        <w:rPr>
          <w:rFonts w:asciiTheme="minorHAnsi" w:eastAsia="Times New Roman" w:hAnsiTheme="minorHAnsi" w:cstheme="minorHAnsi"/>
          <w:b/>
          <w:bCs/>
          <w:color w:val="000000"/>
          <w:sz w:val="28"/>
          <w:szCs w:val="28"/>
        </w:rPr>
        <w:t>EGO PRIME (110-150-180-22</w:t>
      </w:r>
      <w:r w:rsidR="0091249F">
        <w:rPr>
          <w:rFonts w:asciiTheme="minorHAnsi" w:eastAsia="Times New Roman" w:hAnsiTheme="minorHAnsi" w:cstheme="minorHAnsi"/>
          <w:b/>
          <w:bCs/>
          <w:color w:val="000000"/>
          <w:sz w:val="28"/>
          <w:szCs w:val="28"/>
        </w:rPr>
        <w:t>0</w:t>
      </w:r>
      <w:r w:rsidRPr="00FC0CD5">
        <w:rPr>
          <w:rFonts w:asciiTheme="minorHAnsi" w:eastAsia="Times New Roman" w:hAnsiTheme="minorHAnsi" w:cstheme="minorHAnsi"/>
          <w:b/>
          <w:bCs/>
          <w:color w:val="000000"/>
          <w:sz w:val="28"/>
          <w:szCs w:val="28"/>
        </w:rPr>
        <w:t>-260)</w:t>
      </w:r>
    </w:p>
    <w:p w:rsidR="00357DFE" w:rsidRPr="00357DFE" w:rsidRDefault="00357DFE" w:rsidP="00357DFE">
      <w:pPr>
        <w:spacing w:after="120"/>
        <w:rPr>
          <w:rFonts w:asciiTheme="minorHAnsi" w:eastAsia="Times New Roman" w:hAnsiTheme="minorHAnsi" w:cstheme="minorHAnsi"/>
          <w:b/>
          <w:bCs/>
          <w:color w:val="000000"/>
          <w:sz w:val="20"/>
          <w:szCs w:val="20"/>
        </w:rPr>
      </w:pPr>
      <w:r w:rsidRPr="00357DFE">
        <w:rPr>
          <w:rFonts w:asciiTheme="minorHAnsi" w:eastAsia="Times New Roman" w:hAnsiTheme="minorHAnsi" w:cstheme="minorHAnsi"/>
          <w:b/>
          <w:bCs/>
          <w:color w:val="000000"/>
          <w:sz w:val="20"/>
          <w:szCs w:val="20"/>
        </w:rPr>
        <w:t>Collettore solare piano a circolazione naturale EGO</w:t>
      </w:r>
      <w:r w:rsidRPr="00357DFE">
        <w:rPr>
          <w:rFonts w:asciiTheme="minorHAnsi" w:eastAsia="Times New Roman" w:hAnsiTheme="minorHAnsi" w:cstheme="minorHAnsi"/>
          <w:b/>
          <w:bCs/>
          <w:i/>
          <w:iCs/>
          <w:color w:val="000000"/>
          <w:sz w:val="20"/>
          <w:szCs w:val="20"/>
        </w:rPr>
        <w:t xml:space="preserve"> PRIME </w:t>
      </w:r>
      <w:r w:rsidRPr="00357DFE">
        <w:rPr>
          <w:rFonts w:asciiTheme="minorHAnsi" w:eastAsia="Times New Roman" w:hAnsiTheme="minorHAnsi" w:cstheme="minorHAnsi"/>
          <w:b/>
          <w:bCs/>
          <w:color w:val="000000"/>
          <w:sz w:val="20"/>
          <w:szCs w:val="20"/>
        </w:rPr>
        <w:t>per il riscaldamento dell'acqua ad uso sanitario.</w:t>
      </w:r>
    </w:p>
    <w:p w:rsidR="002F07BF" w:rsidRPr="00FC0CD5" w:rsidRDefault="00357DFE" w:rsidP="00357DFE">
      <w:pPr>
        <w:spacing w:after="120"/>
        <w:rPr>
          <w:rFonts w:asciiTheme="minorHAnsi" w:eastAsia="Times New Roman" w:hAnsiTheme="minorHAnsi" w:cstheme="minorHAnsi"/>
          <w:color w:val="000000" w:themeColor="text1"/>
          <w:sz w:val="20"/>
          <w:szCs w:val="20"/>
        </w:rPr>
      </w:pPr>
      <w:r w:rsidRPr="00FC0CD5">
        <w:rPr>
          <w:rFonts w:asciiTheme="minorHAnsi" w:eastAsia="Times New Roman" w:hAnsiTheme="minorHAnsi" w:cstheme="minorHAnsi"/>
          <w:color w:val="000000" w:themeColor="text1"/>
          <w:sz w:val="20"/>
          <w:szCs w:val="20"/>
        </w:rPr>
        <w:t xml:space="preserve">Collettore solare piano a circolazione naturale EGO PRIME con innovativo accumulo integrato per il riscaldamento dell’acqua ad uso sanitario. Il collettore ha una struttura portante in acciaio </w:t>
      </w:r>
      <w:proofErr w:type="spellStart"/>
      <w:r w:rsidRPr="00FC0CD5">
        <w:rPr>
          <w:rFonts w:asciiTheme="minorHAnsi" w:eastAsia="Times New Roman" w:hAnsiTheme="minorHAnsi" w:cstheme="minorHAnsi"/>
          <w:color w:val="000000" w:themeColor="text1"/>
          <w:sz w:val="20"/>
          <w:szCs w:val="20"/>
        </w:rPr>
        <w:t>magnelis</w:t>
      </w:r>
      <w:proofErr w:type="spellEnd"/>
      <w:r w:rsidRPr="00FC0CD5">
        <w:rPr>
          <w:rFonts w:asciiTheme="minorHAnsi" w:eastAsia="Times New Roman" w:hAnsiTheme="minorHAnsi" w:cstheme="minorHAnsi"/>
          <w:color w:val="000000" w:themeColor="text1"/>
          <w:sz w:val="20"/>
          <w:szCs w:val="20"/>
        </w:rPr>
        <w:t xml:space="preserve">, ed </w:t>
      </w:r>
      <w:proofErr w:type="gramStart"/>
      <w:r w:rsidRPr="00FC0CD5">
        <w:rPr>
          <w:rFonts w:asciiTheme="minorHAnsi" w:eastAsia="Times New Roman" w:hAnsiTheme="minorHAnsi" w:cstheme="minorHAnsi"/>
          <w:color w:val="000000" w:themeColor="text1"/>
          <w:sz w:val="20"/>
          <w:szCs w:val="20"/>
        </w:rPr>
        <w:t>un elegante case</w:t>
      </w:r>
      <w:proofErr w:type="gramEnd"/>
      <w:r w:rsidRPr="00FC0CD5">
        <w:rPr>
          <w:rFonts w:asciiTheme="minorHAnsi" w:eastAsia="Times New Roman" w:hAnsiTheme="minorHAnsi" w:cstheme="minorHAnsi"/>
          <w:color w:val="000000" w:themeColor="text1"/>
          <w:sz w:val="20"/>
          <w:szCs w:val="20"/>
        </w:rPr>
        <w:t xml:space="preserve"> in alluminio, per un spessore totale 217 mm. L’innovativa copertura trasparente, antigrandine e resistente ai raggi UV in policarbonato alveolare LEXAN® THERMOCLEAR® spessore 10 mm è in grado di ridurre le dispersioni termiche e di favorire il passaggio di radiazioni solari. L’Isolamento posteriore in poliuretano rigido ha uno spessore 30 mm. L’Isolamento laterale è in fibra di poliestere spessore 25 mm. L’accumulo interno è formato da una successione di tubi collegati alle loro estremità per mezzo di curve in rame, che assicurano la tenuta in pressione fino 13 bar in condizioni di test. L'acqua sanitaria si scalda attraversando dal basso verso l'alto l'intero collettore. L’acqua contenuta nei tubi è scaldata direttamente dal sole con il vantaggio di avere una risposta veloce del sistema e senza che ci siano ulteriori scambi termici. Il collegamento seriale dei tubi interni garantisce, inoltre, un’ottima stratificazione dell’acqua calda </w:t>
      </w:r>
      <w:proofErr w:type="spellStart"/>
      <w:r w:rsidRPr="00FC0CD5">
        <w:rPr>
          <w:rFonts w:asciiTheme="minorHAnsi" w:eastAsia="Times New Roman" w:hAnsiTheme="minorHAnsi" w:cstheme="minorHAnsi"/>
          <w:color w:val="000000" w:themeColor="text1"/>
          <w:sz w:val="20"/>
          <w:szCs w:val="20"/>
        </w:rPr>
        <w:t>perchè</w:t>
      </w:r>
      <w:proofErr w:type="spellEnd"/>
      <w:r w:rsidRPr="00FC0CD5">
        <w:rPr>
          <w:rFonts w:asciiTheme="minorHAnsi" w:eastAsia="Times New Roman" w:hAnsiTheme="minorHAnsi" w:cstheme="minorHAnsi"/>
          <w:color w:val="000000" w:themeColor="text1"/>
          <w:sz w:val="20"/>
          <w:szCs w:val="20"/>
        </w:rPr>
        <w:t xml:space="preserve"> esente da miscelazione con l’acqua fredda in ingresso. I tubi che compongono l’accumulo interno sono realizzati con uno speciale acciaio inossidabile, specifico per l’uso sanitario, che rende il collettore EGO PRIME idoneo all'impiego con qualsiasi tipo di acqua, ad eccezione dell'acqua di piscina, di mare e di fluidi diversi dall'acqua; garantendo in tal modo la protezione del sistema solare anche nei casi in cui l'acqua in uso non rispetti i limiti di impiego e/o i limiti di utilizzo per le acque destinate al consumo umano. Per massimizzare la resa solare i tubi sono verniciati esternamente con una speciale vernice selettiva che ne migliora le caratteristiche di captazione dell’energia solare. Gli attacchi idraulici sono da 3/4"-</w:t>
      </w:r>
      <w:proofErr w:type="gramStart"/>
      <w:r w:rsidRPr="00FC0CD5">
        <w:rPr>
          <w:rFonts w:asciiTheme="minorHAnsi" w:eastAsia="Times New Roman" w:hAnsiTheme="minorHAnsi" w:cstheme="minorHAnsi"/>
          <w:color w:val="000000" w:themeColor="text1"/>
          <w:sz w:val="20"/>
          <w:szCs w:val="20"/>
        </w:rPr>
        <w:t>M  con</w:t>
      </w:r>
      <w:proofErr w:type="gramEnd"/>
      <w:r w:rsidRPr="00FC0CD5">
        <w:rPr>
          <w:rFonts w:asciiTheme="minorHAnsi" w:eastAsia="Times New Roman" w:hAnsiTheme="minorHAnsi" w:cstheme="minorHAnsi"/>
          <w:color w:val="000000" w:themeColor="text1"/>
          <w:sz w:val="20"/>
          <w:szCs w:val="20"/>
        </w:rPr>
        <w:t xml:space="preserve"> battuta piana; vi è inoltre la predisposizione di due attacchi idraulici da 1"1/4 per l’installazione delle resistenze elettriche opzionali di integrazione termica (tubo alto) e/o di protezione dal gelo (tubo basso). </w:t>
      </w:r>
      <w:r w:rsidRPr="00357DFE">
        <w:rPr>
          <w:rFonts w:asciiTheme="minorHAnsi" w:eastAsia="Times New Roman" w:hAnsiTheme="minorHAnsi" w:cstheme="minorHAnsi"/>
          <w:color w:val="000000" w:themeColor="text1"/>
          <w:sz w:val="20"/>
          <w:szCs w:val="20"/>
        </w:rPr>
        <w:t>La protezione dal gelo senza resistenza elettrica antigelo è garantita se il collettore è installato in località con temperatura esterna minima fino a -0°.</w:t>
      </w:r>
      <w:r w:rsidRPr="00FC0CD5">
        <w:rPr>
          <w:rFonts w:asciiTheme="minorHAnsi" w:eastAsia="Times New Roman" w:hAnsiTheme="minorHAnsi" w:cstheme="minorHAnsi"/>
          <w:color w:val="000000" w:themeColor="text1"/>
          <w:sz w:val="20"/>
          <w:szCs w:val="20"/>
        </w:rPr>
        <w:t xml:space="preserve"> La presenza di un raccordo curvo, interno al tubo più alto, agevola il deflusso dell'aria durante le fasi di caricamento impianto rendendo non necessaria l’installazione di valvole di sfiato. Il sistema solare EGO PRIME è fornito di serie con staffe per installazione su superficie piana (inclinazione fissa a 45°), valvola di pressione a 4,5 bar con funzione combinata </w:t>
      </w:r>
      <w:proofErr w:type="spellStart"/>
      <w:r w:rsidRPr="00FC0CD5">
        <w:rPr>
          <w:rFonts w:asciiTheme="minorHAnsi" w:eastAsia="Times New Roman" w:hAnsiTheme="minorHAnsi" w:cstheme="minorHAnsi"/>
          <w:color w:val="000000" w:themeColor="text1"/>
          <w:sz w:val="20"/>
          <w:szCs w:val="20"/>
        </w:rPr>
        <w:t>antiriflusso</w:t>
      </w:r>
      <w:proofErr w:type="spellEnd"/>
      <w:r w:rsidRPr="00FC0CD5">
        <w:rPr>
          <w:rFonts w:asciiTheme="minorHAnsi" w:eastAsia="Times New Roman" w:hAnsiTheme="minorHAnsi" w:cstheme="minorHAnsi"/>
          <w:color w:val="000000" w:themeColor="text1"/>
          <w:sz w:val="20"/>
          <w:szCs w:val="20"/>
        </w:rPr>
        <w:t xml:space="preserve">, valvola </w:t>
      </w:r>
      <w:proofErr w:type="spellStart"/>
      <w:r w:rsidRPr="00FC0CD5">
        <w:rPr>
          <w:rFonts w:asciiTheme="minorHAnsi" w:eastAsia="Times New Roman" w:hAnsiTheme="minorHAnsi" w:cstheme="minorHAnsi"/>
          <w:color w:val="000000" w:themeColor="text1"/>
          <w:sz w:val="20"/>
          <w:szCs w:val="20"/>
        </w:rPr>
        <w:t>rompivuoto</w:t>
      </w:r>
      <w:proofErr w:type="spellEnd"/>
      <w:r w:rsidRPr="00FC0CD5">
        <w:rPr>
          <w:rFonts w:asciiTheme="minorHAnsi" w:eastAsia="Times New Roman" w:hAnsiTheme="minorHAnsi" w:cstheme="minorHAnsi"/>
          <w:color w:val="000000" w:themeColor="text1"/>
          <w:sz w:val="20"/>
          <w:szCs w:val="20"/>
        </w:rPr>
        <w:t>, coppia di guarnizioni da ¾”, viti</w:t>
      </w:r>
      <w:r w:rsidR="00FC0CD5" w:rsidRPr="00FC0CD5">
        <w:rPr>
          <w:rFonts w:asciiTheme="minorHAnsi" w:eastAsia="Times New Roman" w:hAnsiTheme="minorHAnsi" w:cstheme="minorHAnsi"/>
          <w:color w:val="000000" w:themeColor="text1"/>
          <w:sz w:val="20"/>
          <w:szCs w:val="20"/>
        </w:rPr>
        <w:t xml:space="preserve"> </w:t>
      </w:r>
      <w:r w:rsidRPr="00FC0CD5">
        <w:rPr>
          <w:rFonts w:asciiTheme="minorHAnsi" w:eastAsia="Times New Roman" w:hAnsiTheme="minorHAnsi" w:cstheme="minorHAnsi"/>
          <w:color w:val="000000" w:themeColor="text1"/>
          <w:sz w:val="20"/>
          <w:szCs w:val="20"/>
        </w:rPr>
        <w:t>per il fissaggio alle staffe (a cura dell'installatore le viti per il fissaggio al solaio).</w:t>
      </w:r>
      <w:r w:rsidR="00FC0CD5" w:rsidRPr="00FC0CD5">
        <w:rPr>
          <w:rFonts w:asciiTheme="minorHAnsi" w:eastAsia="Times New Roman" w:hAnsiTheme="minorHAnsi" w:cstheme="minorHAnsi"/>
          <w:color w:val="000000" w:themeColor="text1"/>
          <w:sz w:val="20"/>
          <w:szCs w:val="20"/>
        </w:rPr>
        <w:t xml:space="preserve"> Su richiesta la possibilità di fornitura staffe tetto inclinato.</w:t>
      </w:r>
      <w:r w:rsidR="00FC0CD5">
        <w:rPr>
          <w:rFonts w:asciiTheme="minorHAnsi" w:eastAsia="Times New Roman" w:hAnsiTheme="minorHAnsi" w:cstheme="minorHAnsi"/>
          <w:color w:val="000000" w:themeColor="text1"/>
          <w:sz w:val="20"/>
          <w:szCs w:val="20"/>
        </w:rPr>
        <w:t xml:space="preserve"> </w:t>
      </w:r>
      <w:r w:rsidRPr="00FC0CD5">
        <w:rPr>
          <w:rFonts w:asciiTheme="minorHAnsi" w:eastAsia="Times New Roman" w:hAnsiTheme="minorHAnsi" w:cstheme="minorHAnsi"/>
          <w:color w:val="000000" w:themeColor="text1"/>
          <w:sz w:val="20"/>
          <w:szCs w:val="20"/>
        </w:rPr>
        <w:t xml:space="preserve">Campo di inclinazione: 45° (tetto piano) - 15-60° (tetto inclinato). Garanzia 5 anni. 100% </w:t>
      </w:r>
      <w:proofErr w:type="spellStart"/>
      <w:r w:rsidRPr="00FC0CD5">
        <w:rPr>
          <w:rFonts w:asciiTheme="minorHAnsi" w:eastAsia="Times New Roman" w:hAnsiTheme="minorHAnsi" w:cstheme="minorHAnsi"/>
          <w:color w:val="000000" w:themeColor="text1"/>
          <w:sz w:val="20"/>
          <w:szCs w:val="20"/>
        </w:rPr>
        <w:t>r</w:t>
      </w:r>
      <w:r w:rsidR="003D4582">
        <w:rPr>
          <w:rFonts w:asciiTheme="minorHAnsi" w:eastAsia="Times New Roman" w:hAnsiTheme="minorHAnsi" w:cstheme="minorHAnsi"/>
          <w:color w:val="000000" w:themeColor="text1"/>
          <w:sz w:val="20"/>
          <w:szCs w:val="20"/>
        </w:rPr>
        <w:t>I</w:t>
      </w:r>
      <w:bookmarkStart w:id="0" w:name="_GoBack"/>
      <w:bookmarkEnd w:id="0"/>
      <w:r w:rsidRPr="00FC0CD5">
        <w:rPr>
          <w:rFonts w:asciiTheme="minorHAnsi" w:eastAsia="Times New Roman" w:hAnsiTheme="minorHAnsi" w:cstheme="minorHAnsi"/>
          <w:color w:val="000000" w:themeColor="text1"/>
          <w:sz w:val="20"/>
          <w:szCs w:val="20"/>
        </w:rPr>
        <w:t>ciclabile</w:t>
      </w:r>
      <w:proofErr w:type="spellEnd"/>
      <w:r w:rsidRPr="00FC0CD5">
        <w:rPr>
          <w:rFonts w:asciiTheme="minorHAnsi" w:eastAsia="Times New Roman" w:hAnsiTheme="minorHAnsi" w:cstheme="minorHAnsi"/>
          <w:color w:val="000000" w:themeColor="text1"/>
          <w:sz w:val="20"/>
          <w:szCs w:val="20"/>
        </w:rPr>
        <w:t>.</w:t>
      </w:r>
    </w:p>
    <w:sectPr w:rsidR="002F07BF" w:rsidRPr="00FC0CD5" w:rsidSect="007D183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DFE"/>
    <w:rsid w:val="002F07BF"/>
    <w:rsid w:val="00357DFE"/>
    <w:rsid w:val="003D4582"/>
    <w:rsid w:val="004863F6"/>
    <w:rsid w:val="007D1836"/>
    <w:rsid w:val="0091249F"/>
    <w:rsid w:val="00FC0C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AE37F26"/>
  <w15:chartTrackingRefBased/>
  <w15:docId w15:val="{D6940BE4-3A1F-9F4F-9AE1-60D7C201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7DFE"/>
    <w:rPr>
      <w:rFonts w:ascii="Calibri" w:hAnsi="Calibri" w:cs="Times New Roman"/>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468</Words>
  <Characters>2673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2019-10-22T15:39:00Z</dcterms:created>
  <dcterms:modified xsi:type="dcterms:W3CDTF">2019-10-23T12:23:00Z</dcterms:modified>
</cp:coreProperties>
</file>